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DE0" w:rsidRDefault="000E045D" w:rsidP="000E045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E045D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к </w:t>
      </w:r>
      <w:proofErr w:type="gramStart"/>
      <w:r w:rsidRPr="000E045D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0E045D">
        <w:rPr>
          <w:rFonts w:ascii="Times New Roman" w:hAnsi="Times New Roman" w:cs="Times New Roman"/>
          <w:b/>
          <w:sz w:val="24"/>
          <w:szCs w:val="24"/>
        </w:rPr>
        <w:t xml:space="preserve"> РК EN 646 Бумага и картон, предназначенные для контакта с пищевыми продуктами. Определение устойчивости окраски окрашенной бумаги и картона</w:t>
      </w:r>
    </w:p>
    <w:p w:rsidR="000E045D" w:rsidRDefault="000E045D" w:rsidP="000E045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1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Техническое обоснование разработки стандарта</w:t>
      </w:r>
    </w:p>
    <w:p w:rsidR="00212D07" w:rsidRPr="00212D07" w:rsidRDefault="00212D07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2382" w:rsidRDefault="00EC6D7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2382">
        <w:rPr>
          <w:rFonts w:ascii="Times New Roman" w:hAnsi="Times New Roman" w:cs="Times New Roman"/>
          <w:sz w:val="24"/>
          <w:szCs w:val="24"/>
        </w:rPr>
        <w:t xml:space="preserve">Для обеспечения контроля показателей качества упаковочных материалов из бумаги и картона, контактирующих с пищевыми продуктами необходимо наличие современных, научно-обоснованных методов и стандартизированных методик </w:t>
      </w:r>
      <w:r>
        <w:rPr>
          <w:rFonts w:ascii="Times New Roman" w:hAnsi="Times New Roman" w:cs="Times New Roman"/>
          <w:sz w:val="24"/>
          <w:szCs w:val="24"/>
        </w:rPr>
        <w:t>проведения испытаний.</w:t>
      </w:r>
      <w:r w:rsidR="00311F04">
        <w:rPr>
          <w:rFonts w:ascii="Times New Roman" w:hAnsi="Times New Roman" w:cs="Times New Roman"/>
          <w:b/>
          <w:sz w:val="24"/>
          <w:szCs w:val="24"/>
        </w:rPr>
        <w:tab/>
      </w:r>
    </w:p>
    <w:p w:rsidR="00311F04" w:rsidRPr="00311F04" w:rsidRDefault="00EC6D7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15EE8">
        <w:rPr>
          <w:rFonts w:ascii="Times New Roman" w:hAnsi="Times New Roman" w:cs="Times New Roman"/>
          <w:sz w:val="24"/>
          <w:szCs w:val="24"/>
        </w:rPr>
        <w:t xml:space="preserve">Настоящий стандарт </w:t>
      </w:r>
      <w:r w:rsidR="00690073">
        <w:rPr>
          <w:rFonts w:ascii="Times New Roman" w:hAnsi="Times New Roman" w:cs="Times New Roman"/>
          <w:sz w:val="24"/>
          <w:szCs w:val="24"/>
        </w:rPr>
        <w:t xml:space="preserve">распространяется </w:t>
      </w:r>
      <w:r w:rsidR="00D15EE8">
        <w:rPr>
          <w:rFonts w:ascii="Times New Roman" w:hAnsi="Times New Roman" w:cs="Times New Roman"/>
          <w:sz w:val="24"/>
          <w:szCs w:val="24"/>
        </w:rPr>
        <w:t>на бумагу</w:t>
      </w:r>
      <w:r w:rsidR="00311F04">
        <w:rPr>
          <w:rFonts w:ascii="Times New Roman" w:hAnsi="Times New Roman" w:cs="Times New Roman"/>
          <w:sz w:val="24"/>
          <w:szCs w:val="24"/>
        </w:rPr>
        <w:t xml:space="preserve"> и картон предназначенные для изготовления и хранения </w:t>
      </w:r>
      <w:r w:rsidR="00D15EE8">
        <w:rPr>
          <w:rFonts w:ascii="Times New Roman" w:hAnsi="Times New Roman" w:cs="Times New Roman"/>
          <w:sz w:val="24"/>
          <w:szCs w:val="24"/>
        </w:rPr>
        <w:t xml:space="preserve">пищевых продуктов для выполнения требований проекта </w:t>
      </w:r>
      <w:proofErr w:type="gramStart"/>
      <w:r w:rsidR="00D15EE8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="00D15EE8">
        <w:rPr>
          <w:rFonts w:ascii="Times New Roman" w:hAnsi="Times New Roman" w:cs="Times New Roman"/>
          <w:sz w:val="24"/>
          <w:szCs w:val="24"/>
        </w:rPr>
        <w:t xml:space="preserve"> ЕАЭС «О безопасности материалов, контактирующих с пищевой продукцией».</w:t>
      </w:r>
    </w:p>
    <w:p w:rsidR="00311F04" w:rsidRPr="00311F04" w:rsidRDefault="00311F04" w:rsidP="00311F04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При анализе действующих документов по стандартизации было выявлено отсутствие документов по стандартизации с соответствующим объектом стандартизации.</w:t>
      </w:r>
    </w:p>
    <w:p w:rsidR="00FB7A2A" w:rsidRDefault="00FB7A2A" w:rsidP="00FB7A2A">
      <w:pPr>
        <w:pStyle w:val="a3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  <w:r>
        <w:rPr>
          <w:rStyle w:val="FontStyle44"/>
          <w:rFonts w:ascii="Times New Roman" w:hAnsi="Times New Roman" w:cs="Times New Roman"/>
          <w:sz w:val="24"/>
          <w:szCs w:val="24"/>
        </w:rPr>
        <w:tab/>
        <w:t>Настоящий стандарт устанавливает</w:t>
      </w:r>
      <w:r w:rsidRPr="00BE3320">
        <w:rPr>
          <w:rStyle w:val="FontStyle44"/>
          <w:rFonts w:ascii="Times New Roman" w:hAnsi="Times New Roman" w:cs="Times New Roman"/>
          <w:sz w:val="24"/>
          <w:szCs w:val="24"/>
        </w:rPr>
        <w:t xml:space="preserve"> процедуры испытания окрашенной бумаги и картона, предназначенного для контакта с пищевыми продуктами.</w:t>
      </w:r>
    </w:p>
    <w:p w:rsidR="00527205" w:rsidRP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2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Основание разработки стандарта</w:t>
      </w:r>
      <w:r w:rsidR="000E045D">
        <w:rPr>
          <w:rFonts w:ascii="Times New Roman" w:hAnsi="Times New Roman" w:cs="Times New Roman"/>
          <w:b/>
          <w:sz w:val="24"/>
          <w:szCs w:val="24"/>
        </w:rPr>
        <w:t xml:space="preserve"> с указанием соответствующего задания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45D" w:rsidRPr="000E045D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E045D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2020 </w:t>
      </w:r>
      <w:r w:rsidR="000E045D" w:rsidRPr="006B508E">
        <w:rPr>
          <w:rFonts w:ascii="Times New Roman" w:hAnsi="Times New Roman" w:cs="Times New Roman"/>
          <w:sz w:val="24"/>
          <w:szCs w:val="24"/>
        </w:rPr>
        <w:t>год</w:t>
      </w:r>
      <w:r w:rsidR="00E56F97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</w:t>
      </w:r>
      <w:r w:rsidR="006B508E">
        <w:rPr>
          <w:rFonts w:ascii="Times New Roman" w:hAnsi="Times New Roman" w:cs="Times New Roman"/>
          <w:sz w:val="24"/>
          <w:szCs w:val="24"/>
        </w:rPr>
        <w:t xml:space="preserve">и метрологии Министерства торговли и интеграции от 27 января 2020 года № 39-од. 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3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Характеристика объекта стандартизации</w:t>
      </w:r>
    </w:p>
    <w:p w:rsidR="003B7AA1" w:rsidRPr="000E045D" w:rsidRDefault="003B7AA1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  <w:r>
        <w:rPr>
          <w:rStyle w:val="FontStyle44"/>
          <w:rFonts w:ascii="Times New Roman" w:hAnsi="Times New Roman" w:cs="Times New Roman"/>
          <w:sz w:val="24"/>
          <w:szCs w:val="24"/>
        </w:rPr>
        <w:tab/>
      </w:r>
      <w:r w:rsidR="003B7AA1">
        <w:rPr>
          <w:rStyle w:val="FontStyle44"/>
          <w:rFonts w:ascii="Times New Roman" w:hAnsi="Times New Roman" w:cs="Times New Roman"/>
          <w:sz w:val="24"/>
          <w:szCs w:val="24"/>
        </w:rPr>
        <w:t>Настоящий стандарт устанавливает</w:t>
      </w:r>
      <w:r w:rsidR="003B7AA1" w:rsidRPr="00BE3320">
        <w:rPr>
          <w:rStyle w:val="FontStyle44"/>
          <w:rFonts w:ascii="Times New Roman" w:hAnsi="Times New Roman" w:cs="Times New Roman"/>
          <w:sz w:val="24"/>
          <w:szCs w:val="24"/>
        </w:rPr>
        <w:t xml:space="preserve"> процедуры испытания окрашенной бумаги и картона, предназначенного для контакта с пищевыми продуктами.</w:t>
      </w:r>
      <w:r w:rsidR="00E56F97">
        <w:rPr>
          <w:rStyle w:val="FontStyle44"/>
          <w:rFonts w:ascii="Times New Roman" w:hAnsi="Times New Roman" w:cs="Times New Roman"/>
          <w:sz w:val="24"/>
          <w:szCs w:val="24"/>
        </w:rPr>
        <w:t xml:space="preserve"> </w:t>
      </w:r>
    </w:p>
    <w:p w:rsidR="003B7AA1" w:rsidRDefault="003B7AA1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P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4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Сведения о взаимосвязи проекта стандарта с техническими регламентами и документами по стандартизации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Проект стандарта взаимосвязан со следующими документами по стандартизации:</w:t>
      </w:r>
    </w:p>
    <w:p w:rsidR="003B7AA1" w:rsidRPr="00252319" w:rsidRDefault="003B7AA1" w:rsidP="003B7AA1">
      <w:pPr>
        <w:widowControl/>
        <w:ind w:firstLine="709"/>
        <w:rPr>
          <w:rFonts w:eastAsiaTheme="minorEastAsia"/>
          <w:color w:val="000000"/>
          <w:sz w:val="24"/>
          <w:szCs w:val="24"/>
          <w:lang w:eastAsia="en-US"/>
        </w:rPr>
      </w:pPr>
      <w:r w:rsidRPr="00BE3320">
        <w:rPr>
          <w:rFonts w:eastAsiaTheme="minorEastAsia"/>
          <w:color w:val="000000"/>
          <w:sz w:val="24"/>
          <w:szCs w:val="24"/>
          <w:lang w:val="en-US" w:eastAsia="en-US"/>
        </w:rPr>
        <w:t>EN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 xml:space="preserve"> 20105-</w:t>
      </w:r>
      <w:r w:rsidRPr="00BE3320">
        <w:rPr>
          <w:rFonts w:eastAsiaTheme="minorEastAsia"/>
          <w:color w:val="000000"/>
          <w:sz w:val="24"/>
          <w:szCs w:val="24"/>
          <w:lang w:val="en-US" w:eastAsia="en-US"/>
        </w:rPr>
        <w:t>A</w:t>
      </w:r>
      <w:r>
        <w:rPr>
          <w:rFonts w:eastAsiaTheme="minorEastAsia"/>
          <w:color w:val="000000"/>
          <w:sz w:val="24"/>
          <w:szCs w:val="24"/>
          <w:lang w:eastAsia="en-US"/>
        </w:rPr>
        <w:t xml:space="preserve">03:2019 </w:t>
      </w:r>
      <w:proofErr w:type="spellStart"/>
      <w:r w:rsidRPr="00B737C6">
        <w:rPr>
          <w:rFonts w:eastAsiaTheme="minorEastAsia"/>
          <w:color w:val="000000"/>
          <w:sz w:val="24"/>
          <w:szCs w:val="24"/>
          <w:lang w:eastAsia="en-US"/>
        </w:rPr>
        <w:t>Textiles</w:t>
      </w:r>
      <w:proofErr w:type="spellEnd"/>
      <w:r w:rsidRPr="00B737C6">
        <w:rPr>
          <w:rFonts w:eastAsiaTheme="minorEastAsia"/>
          <w:color w:val="000000"/>
          <w:sz w:val="24"/>
          <w:szCs w:val="24"/>
          <w:lang w:eastAsia="en-US"/>
        </w:rPr>
        <w:t xml:space="preserve"> - </w:t>
      </w:r>
      <w:proofErr w:type="spellStart"/>
      <w:r w:rsidRPr="00B737C6">
        <w:rPr>
          <w:rFonts w:eastAsiaTheme="minorEastAsia"/>
          <w:color w:val="000000"/>
          <w:sz w:val="24"/>
          <w:szCs w:val="24"/>
          <w:lang w:eastAsia="en-US"/>
        </w:rPr>
        <w:t>Tests</w:t>
      </w:r>
      <w:proofErr w:type="spellEnd"/>
      <w:r w:rsidRPr="00B737C6">
        <w:rPr>
          <w:rFonts w:eastAsiaTheme="minorEastAsia"/>
          <w:color w:val="000000"/>
          <w:sz w:val="24"/>
          <w:szCs w:val="24"/>
          <w:lang w:eastAsia="en-US"/>
        </w:rPr>
        <w:t xml:space="preserve"> </w:t>
      </w:r>
      <w:proofErr w:type="spellStart"/>
      <w:r w:rsidRPr="00B737C6">
        <w:rPr>
          <w:rFonts w:eastAsiaTheme="minorEastAsia"/>
          <w:color w:val="000000"/>
          <w:sz w:val="24"/>
          <w:szCs w:val="24"/>
          <w:lang w:eastAsia="en-US"/>
        </w:rPr>
        <w:t>for</w:t>
      </w:r>
      <w:proofErr w:type="spellEnd"/>
      <w:r w:rsidRPr="00B737C6">
        <w:rPr>
          <w:rFonts w:eastAsiaTheme="minorEastAsia"/>
          <w:color w:val="000000"/>
          <w:sz w:val="24"/>
          <w:szCs w:val="24"/>
          <w:lang w:eastAsia="en-US"/>
        </w:rPr>
        <w:t xml:space="preserve"> </w:t>
      </w:r>
      <w:proofErr w:type="spellStart"/>
      <w:r w:rsidRPr="00B737C6">
        <w:rPr>
          <w:rFonts w:eastAsiaTheme="minorEastAsia"/>
          <w:color w:val="000000"/>
          <w:sz w:val="24"/>
          <w:szCs w:val="24"/>
          <w:lang w:eastAsia="en-US"/>
        </w:rPr>
        <w:t>colour</w:t>
      </w:r>
      <w:proofErr w:type="spellEnd"/>
      <w:r w:rsidRPr="00B737C6">
        <w:rPr>
          <w:rFonts w:eastAsiaTheme="minorEastAsia"/>
          <w:color w:val="000000"/>
          <w:sz w:val="24"/>
          <w:szCs w:val="24"/>
          <w:lang w:eastAsia="en-US"/>
        </w:rPr>
        <w:t xml:space="preserve"> </w:t>
      </w:r>
      <w:proofErr w:type="spellStart"/>
      <w:r w:rsidRPr="00B737C6">
        <w:rPr>
          <w:rFonts w:eastAsiaTheme="minorEastAsia"/>
          <w:color w:val="000000"/>
          <w:sz w:val="24"/>
          <w:szCs w:val="24"/>
          <w:lang w:eastAsia="en-US"/>
        </w:rPr>
        <w:t>fastness</w:t>
      </w:r>
      <w:proofErr w:type="spellEnd"/>
      <w:r w:rsidRPr="00B737C6">
        <w:rPr>
          <w:rFonts w:eastAsiaTheme="minorEastAsia"/>
          <w:color w:val="000000"/>
          <w:sz w:val="24"/>
          <w:szCs w:val="24"/>
          <w:lang w:eastAsia="en-US"/>
        </w:rPr>
        <w:t xml:space="preserve"> – </w:t>
      </w:r>
      <w:proofErr w:type="spellStart"/>
      <w:r w:rsidRPr="00B737C6">
        <w:rPr>
          <w:rFonts w:eastAsiaTheme="minorEastAsia"/>
          <w:color w:val="000000"/>
          <w:sz w:val="24"/>
          <w:szCs w:val="24"/>
          <w:lang w:eastAsia="en-US"/>
        </w:rPr>
        <w:t>Part</w:t>
      </w:r>
      <w:proofErr w:type="spellEnd"/>
      <w:r w:rsidRPr="00B737C6">
        <w:rPr>
          <w:rFonts w:eastAsiaTheme="minorEastAsia"/>
          <w:color w:val="000000"/>
          <w:sz w:val="24"/>
          <w:szCs w:val="24"/>
          <w:lang w:eastAsia="en-US"/>
        </w:rPr>
        <w:t xml:space="preserve"> A03: </w:t>
      </w:r>
      <w:proofErr w:type="spellStart"/>
      <w:r w:rsidRPr="00B737C6">
        <w:rPr>
          <w:rFonts w:eastAsiaTheme="minorEastAsia"/>
          <w:color w:val="000000"/>
          <w:sz w:val="24"/>
          <w:szCs w:val="24"/>
          <w:lang w:eastAsia="en-US"/>
        </w:rPr>
        <w:t>Grey</w:t>
      </w:r>
      <w:proofErr w:type="spellEnd"/>
      <w:r w:rsidRPr="00B737C6">
        <w:rPr>
          <w:rFonts w:eastAsiaTheme="minorEastAsia"/>
          <w:color w:val="000000"/>
          <w:sz w:val="24"/>
          <w:szCs w:val="24"/>
          <w:lang w:eastAsia="en-US"/>
        </w:rPr>
        <w:t xml:space="preserve"> </w:t>
      </w:r>
      <w:proofErr w:type="spellStart"/>
      <w:r w:rsidRPr="00B737C6">
        <w:rPr>
          <w:rFonts w:eastAsiaTheme="minorEastAsia"/>
          <w:color w:val="000000"/>
          <w:sz w:val="24"/>
          <w:szCs w:val="24"/>
          <w:lang w:eastAsia="en-US"/>
        </w:rPr>
        <w:t>scale</w:t>
      </w:r>
      <w:proofErr w:type="spellEnd"/>
      <w:r w:rsidRPr="00B737C6">
        <w:rPr>
          <w:rFonts w:eastAsiaTheme="minorEastAsia"/>
          <w:color w:val="000000"/>
          <w:sz w:val="24"/>
          <w:szCs w:val="24"/>
          <w:lang w:eastAsia="en-US"/>
        </w:rPr>
        <w:t xml:space="preserve"> </w:t>
      </w:r>
      <w:proofErr w:type="spellStart"/>
      <w:r w:rsidRPr="00B737C6">
        <w:rPr>
          <w:rFonts w:eastAsiaTheme="minorEastAsia"/>
          <w:color w:val="000000"/>
          <w:sz w:val="24"/>
          <w:szCs w:val="24"/>
          <w:lang w:eastAsia="en-US"/>
        </w:rPr>
        <w:t>for</w:t>
      </w:r>
      <w:proofErr w:type="spellEnd"/>
      <w:r w:rsidRPr="00B737C6">
        <w:rPr>
          <w:rFonts w:eastAsiaTheme="minorEastAsia"/>
          <w:color w:val="000000"/>
          <w:sz w:val="24"/>
          <w:szCs w:val="24"/>
          <w:lang w:eastAsia="en-US"/>
        </w:rPr>
        <w:t xml:space="preserve"> </w:t>
      </w:r>
      <w:proofErr w:type="spellStart"/>
      <w:r w:rsidRPr="00B737C6">
        <w:rPr>
          <w:rFonts w:eastAsiaTheme="minorEastAsia"/>
          <w:color w:val="000000"/>
          <w:sz w:val="24"/>
          <w:szCs w:val="24"/>
          <w:lang w:eastAsia="en-US"/>
        </w:rPr>
        <w:t>assessing</w:t>
      </w:r>
      <w:proofErr w:type="spellEnd"/>
      <w:r w:rsidRPr="00B737C6">
        <w:rPr>
          <w:rFonts w:eastAsiaTheme="minorEastAsia"/>
          <w:color w:val="000000"/>
          <w:sz w:val="24"/>
          <w:szCs w:val="24"/>
          <w:lang w:eastAsia="en-US"/>
        </w:rPr>
        <w:t xml:space="preserve"> </w:t>
      </w:r>
      <w:proofErr w:type="spellStart"/>
      <w:r w:rsidRPr="00B737C6">
        <w:rPr>
          <w:rFonts w:eastAsiaTheme="minorEastAsia"/>
          <w:color w:val="000000"/>
          <w:sz w:val="24"/>
          <w:szCs w:val="24"/>
          <w:lang w:eastAsia="en-US"/>
        </w:rPr>
        <w:t>staining</w:t>
      </w:r>
      <w:proofErr w:type="spellEnd"/>
      <w:r w:rsidRPr="00B737C6">
        <w:rPr>
          <w:rFonts w:eastAsiaTheme="minorEastAsia"/>
          <w:color w:val="000000"/>
          <w:sz w:val="24"/>
          <w:szCs w:val="24"/>
          <w:lang w:eastAsia="en-US"/>
        </w:rPr>
        <w:t xml:space="preserve"> (ISO 105-A03)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 xml:space="preserve"> </w:t>
      </w:r>
      <w:r>
        <w:rPr>
          <w:rFonts w:eastAsiaTheme="minorEastAsia"/>
          <w:color w:val="000000"/>
          <w:sz w:val="24"/>
          <w:szCs w:val="24"/>
          <w:lang w:eastAsia="en-US"/>
        </w:rPr>
        <w:t>(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Текстиль - Испытания на устойчивость окраски - Часть А03 - Сера</w:t>
      </w:r>
      <w:r>
        <w:rPr>
          <w:rFonts w:eastAsiaTheme="minorEastAsia"/>
          <w:color w:val="000000"/>
          <w:sz w:val="24"/>
          <w:szCs w:val="24"/>
          <w:lang w:eastAsia="en-US"/>
        </w:rPr>
        <w:t>я шкала для оценки окрашивания)</w:t>
      </w:r>
    </w:p>
    <w:p w:rsidR="003B7AA1" w:rsidRPr="00B737C6" w:rsidRDefault="003B7AA1" w:rsidP="003B7AA1">
      <w:pPr>
        <w:widowControl/>
        <w:ind w:firstLine="709"/>
        <w:rPr>
          <w:rFonts w:eastAsiaTheme="minorEastAsia"/>
          <w:color w:val="000000"/>
          <w:sz w:val="24"/>
          <w:szCs w:val="24"/>
          <w:lang w:val="en-US" w:eastAsia="en-US"/>
        </w:rPr>
      </w:pPr>
      <w:r w:rsidRPr="00BE3320">
        <w:rPr>
          <w:rFonts w:eastAsiaTheme="minorEastAsia"/>
          <w:color w:val="000000"/>
          <w:sz w:val="24"/>
          <w:szCs w:val="24"/>
          <w:lang w:val="en-US" w:eastAsia="en-US"/>
        </w:rPr>
        <w:t>EN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val="en-US" w:eastAsia="en-US"/>
        </w:rPr>
        <w:t>ISO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186</w:t>
      </w:r>
      <w:r w:rsidRPr="00421589">
        <w:rPr>
          <w:rFonts w:eastAsiaTheme="minorEastAsia"/>
          <w:color w:val="000000"/>
          <w:sz w:val="24"/>
          <w:szCs w:val="24"/>
          <w:lang w:val="en-US" w:eastAsia="en-US"/>
        </w:rPr>
        <w:t>:2002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Paper and board - Sampling to determine average quality (ISO 186) (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Бумага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и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картон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-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Отбор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проб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для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определения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среднего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качества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>)</w:t>
      </w:r>
    </w:p>
    <w:p w:rsidR="003B7AA1" w:rsidRPr="00B737C6" w:rsidRDefault="003B7AA1" w:rsidP="003B7AA1">
      <w:pPr>
        <w:widowControl/>
        <w:ind w:firstLine="709"/>
        <w:rPr>
          <w:rFonts w:eastAsiaTheme="minorEastAsia"/>
          <w:color w:val="000000"/>
          <w:sz w:val="24"/>
          <w:szCs w:val="24"/>
          <w:lang w:val="en-US" w:eastAsia="en-US"/>
        </w:rPr>
      </w:pPr>
      <w:r w:rsidRPr="00BE3320">
        <w:rPr>
          <w:rFonts w:eastAsiaTheme="minorEastAsia"/>
          <w:color w:val="000000"/>
          <w:sz w:val="24"/>
          <w:szCs w:val="24"/>
          <w:lang w:val="en-US" w:eastAsia="en-US"/>
        </w:rPr>
        <w:t>EN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val="en-US" w:eastAsia="en-US"/>
        </w:rPr>
        <w:t>ISO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3696</w:t>
      </w:r>
      <w:r w:rsidRPr="00B20047">
        <w:rPr>
          <w:rFonts w:eastAsiaTheme="minorEastAsia"/>
          <w:color w:val="000000"/>
          <w:sz w:val="24"/>
          <w:szCs w:val="24"/>
          <w:lang w:val="en-US" w:eastAsia="en-US"/>
        </w:rPr>
        <w:t>:1995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Water for analytical laboratory use - Specification and test methods              (ISO 3696) (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Вода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для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лабораторного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анализа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-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Технические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требования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и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методы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контроля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(</w:t>
      </w:r>
      <w:r w:rsidRPr="00BE3320">
        <w:rPr>
          <w:rFonts w:eastAsiaTheme="minorEastAsia"/>
          <w:color w:val="000000"/>
          <w:sz w:val="24"/>
          <w:szCs w:val="24"/>
          <w:lang w:val="en-US" w:eastAsia="en-US"/>
        </w:rPr>
        <w:t>ISO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3696))</w:t>
      </w:r>
    </w:p>
    <w:p w:rsidR="003B7AA1" w:rsidRPr="00866625" w:rsidRDefault="003B7AA1" w:rsidP="003B7AA1">
      <w:pPr>
        <w:widowControl/>
        <w:ind w:firstLine="709"/>
        <w:rPr>
          <w:rFonts w:eastAsiaTheme="minorEastAsia"/>
          <w:color w:val="000000"/>
          <w:sz w:val="24"/>
          <w:szCs w:val="24"/>
          <w:lang w:val="en-US" w:eastAsia="en-US"/>
        </w:rPr>
      </w:pPr>
      <w:r w:rsidRPr="00BE3320">
        <w:rPr>
          <w:rFonts w:eastAsiaTheme="minorEastAsia"/>
          <w:color w:val="000000"/>
          <w:sz w:val="24"/>
          <w:szCs w:val="24"/>
          <w:lang w:val="en-US" w:eastAsia="en-US"/>
        </w:rPr>
        <w:t>ISO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6588-2</w:t>
      </w:r>
      <w:r w:rsidRPr="00B20047">
        <w:rPr>
          <w:rFonts w:eastAsiaTheme="minorEastAsia"/>
          <w:color w:val="000000"/>
          <w:sz w:val="24"/>
          <w:szCs w:val="24"/>
          <w:lang w:val="en-US" w:eastAsia="en-US"/>
        </w:rPr>
        <w:t>:2012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Paper, board and pulps - Determination of pH of aqueous extracts – Part 2: Hot extraction (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Бумага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,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картон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и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целлюлоза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-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Определение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BE3320">
        <w:rPr>
          <w:rFonts w:eastAsiaTheme="minorEastAsia"/>
          <w:color w:val="000000"/>
          <w:sz w:val="24"/>
          <w:szCs w:val="24"/>
          <w:lang w:val="en-US" w:eastAsia="en-US"/>
        </w:rPr>
        <w:t>Ph</w:t>
      </w:r>
      <w:proofErr w:type="spellEnd"/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водных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экстрактов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-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Часть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2: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Горячее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 xml:space="preserve"> </w:t>
      </w:r>
      <w:r w:rsidRPr="00BE3320">
        <w:rPr>
          <w:rFonts w:eastAsiaTheme="minorEastAsia"/>
          <w:color w:val="000000"/>
          <w:sz w:val="24"/>
          <w:szCs w:val="24"/>
          <w:lang w:eastAsia="en-US"/>
        </w:rPr>
        <w:t>экстрагирование</w:t>
      </w:r>
      <w:r w:rsidRPr="00B737C6">
        <w:rPr>
          <w:rFonts w:eastAsiaTheme="minorEastAsia"/>
          <w:color w:val="000000"/>
          <w:sz w:val="24"/>
          <w:szCs w:val="24"/>
          <w:lang w:val="en-US" w:eastAsia="en-US"/>
        </w:rPr>
        <w:t>)</w:t>
      </w:r>
    </w:p>
    <w:p w:rsidR="00E56F97" w:rsidRPr="00E56F97" w:rsidRDefault="00E56F97" w:rsidP="003B7AA1">
      <w:pPr>
        <w:widowControl/>
        <w:ind w:firstLine="709"/>
        <w:rPr>
          <w:rFonts w:eastAsiaTheme="minorEastAsia"/>
          <w:color w:val="000000"/>
          <w:sz w:val="24"/>
          <w:szCs w:val="24"/>
          <w:lang w:eastAsia="en-US"/>
        </w:rPr>
      </w:pPr>
      <w:r>
        <w:rPr>
          <w:rFonts w:eastAsiaTheme="minorEastAsia"/>
          <w:color w:val="000000"/>
          <w:sz w:val="24"/>
          <w:szCs w:val="24"/>
          <w:lang w:eastAsia="en-US"/>
        </w:rPr>
        <w:t xml:space="preserve">Взаимосвязь с </w:t>
      </w:r>
      <w:proofErr w:type="spellStart"/>
      <w:proofErr w:type="gramStart"/>
      <w:r>
        <w:rPr>
          <w:rFonts w:eastAsiaTheme="minorEastAsia"/>
          <w:color w:val="000000"/>
          <w:sz w:val="24"/>
          <w:szCs w:val="24"/>
          <w:lang w:eastAsia="en-US"/>
        </w:rPr>
        <w:t>тр</w:t>
      </w:r>
      <w:proofErr w:type="spellEnd"/>
      <w:proofErr w:type="gramEnd"/>
      <w:r>
        <w:rPr>
          <w:rFonts w:eastAsiaTheme="minorEastAsia"/>
          <w:color w:val="000000"/>
          <w:sz w:val="24"/>
          <w:szCs w:val="24"/>
          <w:lang w:eastAsia="en-US"/>
        </w:rPr>
        <w:t xml:space="preserve"> тс и стандартами</w:t>
      </w:r>
    </w:p>
    <w:p w:rsidR="003B7AA1" w:rsidRPr="00E56F97" w:rsidRDefault="003B7AA1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F97"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5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Предполагаемые пользователи стандарта: ИЛ ТОО «Казахстан сертификация», ОПС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ТОО «Сертификационный центр «Тарту-Стандарт», РГП «Национальный центр экспертизы», АО «Национальный центр экспертизы и сертификации»</w:t>
      </w:r>
      <w:r w:rsidR="00E56F97">
        <w:rPr>
          <w:rFonts w:ascii="Times New Roman" w:hAnsi="Times New Roman" w:cs="Times New Roman"/>
          <w:sz w:val="24"/>
          <w:szCs w:val="24"/>
        </w:rPr>
        <w:t xml:space="preserve"> и другие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B508E" w:rsidRDefault="006B508E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508E" w:rsidRDefault="006B508E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508E" w:rsidRDefault="006B508E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6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205" w:rsidRPr="00527205" w:rsidRDefault="00527205" w:rsidP="00527205">
      <w:pPr>
        <w:widowControl/>
        <w:tabs>
          <w:tab w:val="num" w:pos="0"/>
        </w:tabs>
        <w:ind w:firstLine="540"/>
        <w:rPr>
          <w:sz w:val="24"/>
          <w:szCs w:val="24"/>
        </w:rPr>
      </w:pPr>
      <w:bookmarkStart w:id="0" w:name="_GoBack"/>
      <w:r w:rsidRPr="004B6F1A">
        <w:rPr>
          <w:sz w:val="24"/>
          <w:szCs w:val="24"/>
        </w:rPr>
        <w:t xml:space="preserve">Проект </w:t>
      </w:r>
      <w:r>
        <w:rPr>
          <w:sz w:val="24"/>
          <w:szCs w:val="24"/>
        </w:rPr>
        <w:t>национального стандарта</w:t>
      </w:r>
      <w:r w:rsidRPr="004B6F1A">
        <w:rPr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организациям и ассоциациям</w:t>
      </w:r>
      <w:r w:rsidR="00E56F97">
        <w:rPr>
          <w:sz w:val="24"/>
          <w:szCs w:val="24"/>
        </w:rPr>
        <w:t xml:space="preserve"> и другим субъектам национальной стандартизации</w:t>
      </w:r>
      <w:r w:rsidRPr="004B6F1A">
        <w:rPr>
          <w:sz w:val="24"/>
          <w:szCs w:val="24"/>
        </w:rPr>
        <w:t>.</w:t>
      </w:r>
    </w:p>
    <w:bookmarkEnd w:id="0"/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7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7205" w:rsidRPr="00527205" w:rsidRDefault="00527205" w:rsidP="00527205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 w:rsidRPr="00BE3320">
        <w:rPr>
          <w:sz w:val="24"/>
          <w:szCs w:val="24"/>
          <w:lang w:val="kk-KZ"/>
        </w:rPr>
        <w:t>Настоящий стандарт идентичен европейскому стандарту EN 646:2018 Paper and board intended to come into contact with foodstuffs - Determination of colour fastness of dyed paper and board (Бумага и картон, предназначенные для контакта с пищевыми продуктами. Определение устойчивости окраски окрашенной бумаги и картона).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8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45D" w:rsidRPr="000E045D">
        <w:rPr>
          <w:rFonts w:ascii="Times New Roman" w:hAnsi="Times New Roman" w:cs="Times New Roman"/>
          <w:b/>
          <w:sz w:val="24"/>
        </w:rPr>
        <w:t>Данные о разработчике и соисполнителях (контактные данные), сроках разработки проекта стандарта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527205" w:rsidRPr="001544B8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>РГП «Казахстанский институт стандартизации и сертификации»</w:t>
      </w:r>
    </w:p>
    <w:p w:rsidR="00527205" w:rsidRPr="00D4247B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 xml:space="preserve">адрес: г. </w:t>
      </w:r>
      <w:proofErr w:type="spellStart"/>
      <w:r>
        <w:rPr>
          <w:sz w:val="24"/>
          <w:szCs w:val="24"/>
        </w:rPr>
        <w:t>Нур</w:t>
      </w:r>
      <w:proofErr w:type="spellEnd"/>
      <w:r>
        <w:rPr>
          <w:sz w:val="24"/>
          <w:szCs w:val="24"/>
        </w:rPr>
        <w:t>-Султан</w:t>
      </w:r>
      <w:r w:rsidRPr="001544B8">
        <w:rPr>
          <w:sz w:val="24"/>
          <w:szCs w:val="24"/>
        </w:rPr>
        <w:t>, Левый берег, ул.</w:t>
      </w:r>
      <w:r w:rsidRPr="001544B8">
        <w:rPr>
          <w:sz w:val="24"/>
          <w:szCs w:val="24"/>
          <w:lang w:val="kk-KZ"/>
        </w:rPr>
        <w:t xml:space="preserve"> Мә</w:t>
      </w:r>
      <w:r w:rsidR="00E56F97" w:rsidRPr="00E56F97">
        <w:rPr>
          <w:sz w:val="24"/>
          <w:szCs w:val="24"/>
          <w:lang w:val="kk-KZ"/>
        </w:rPr>
        <w:t>ң</w:t>
      </w:r>
      <w:r w:rsidRPr="001544B8">
        <w:rPr>
          <w:sz w:val="24"/>
          <w:szCs w:val="24"/>
          <w:lang w:val="kk-KZ"/>
        </w:rPr>
        <w:t>гілі</w:t>
      </w:r>
      <w:proofErr w:type="gramStart"/>
      <w:r w:rsidRPr="001544B8">
        <w:rPr>
          <w:sz w:val="24"/>
          <w:szCs w:val="24"/>
          <w:lang w:val="kk-KZ"/>
        </w:rPr>
        <w:t>к</w:t>
      </w:r>
      <w:proofErr w:type="gramEnd"/>
      <w:r w:rsidRPr="001544B8">
        <w:rPr>
          <w:sz w:val="24"/>
          <w:szCs w:val="24"/>
          <w:lang w:val="kk-KZ"/>
        </w:rPr>
        <w:t xml:space="preserve"> ел</w:t>
      </w:r>
      <w:r w:rsidRPr="001544B8">
        <w:rPr>
          <w:sz w:val="24"/>
          <w:szCs w:val="24"/>
        </w:rPr>
        <w:t>, дом 11</w:t>
      </w:r>
    </w:p>
    <w:p w:rsidR="00527205" w:rsidRPr="00311F04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 xml:space="preserve">Тел./факс: </w:t>
      </w:r>
      <w:r>
        <w:rPr>
          <w:sz w:val="24"/>
          <w:szCs w:val="24"/>
          <w:lang w:val="kk-KZ"/>
        </w:rPr>
        <w:t>44-64-</w:t>
      </w:r>
      <w:r w:rsidRPr="00311F04">
        <w:rPr>
          <w:sz w:val="24"/>
          <w:szCs w:val="24"/>
        </w:rPr>
        <w:t>47</w:t>
      </w:r>
    </w:p>
    <w:p w:rsidR="00527205" w:rsidRPr="00633327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  <w:lang w:val="en-US"/>
        </w:rPr>
      </w:pPr>
      <w:proofErr w:type="gramStart"/>
      <w:r w:rsidRPr="001544B8">
        <w:rPr>
          <w:sz w:val="24"/>
          <w:szCs w:val="24"/>
          <w:lang w:val="en-US"/>
        </w:rPr>
        <w:t>e</w:t>
      </w:r>
      <w:r w:rsidRPr="00633327">
        <w:rPr>
          <w:sz w:val="24"/>
          <w:szCs w:val="24"/>
          <w:lang w:val="en-US"/>
        </w:rPr>
        <w:t>-</w:t>
      </w:r>
      <w:r w:rsidRPr="001544B8">
        <w:rPr>
          <w:sz w:val="24"/>
          <w:szCs w:val="24"/>
          <w:lang w:val="en-US"/>
        </w:rPr>
        <w:t>mail</w:t>
      </w:r>
      <w:proofErr w:type="gramEnd"/>
      <w:r w:rsidRPr="00633327">
        <w:rPr>
          <w:sz w:val="24"/>
          <w:szCs w:val="24"/>
          <w:lang w:val="en-US"/>
        </w:rPr>
        <w:t xml:space="preserve">: </w:t>
      </w:r>
      <w:r>
        <w:rPr>
          <w:sz w:val="24"/>
          <w:szCs w:val="24"/>
          <w:u w:val="single"/>
          <w:lang w:val="en-US"/>
        </w:rPr>
        <w:t>a.turumov</w:t>
      </w:r>
      <w:r w:rsidRPr="00633327">
        <w:rPr>
          <w:sz w:val="24"/>
          <w:szCs w:val="24"/>
          <w:u w:val="single"/>
          <w:lang w:val="en-US"/>
        </w:rPr>
        <w:t>@kazinst.kz</w:t>
      </w:r>
    </w:p>
    <w:p w:rsidR="00527205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Срок начала разработки проекта стандарта – </w:t>
      </w:r>
      <w:r>
        <w:rPr>
          <w:sz w:val="24"/>
          <w:szCs w:val="24"/>
          <w:lang w:val="kk-KZ"/>
        </w:rPr>
        <w:t>февраль</w:t>
      </w:r>
      <w:r>
        <w:rPr>
          <w:sz w:val="24"/>
          <w:szCs w:val="24"/>
        </w:rPr>
        <w:t xml:space="preserve"> 2020 года;</w:t>
      </w:r>
    </w:p>
    <w:p w:rsidR="00527205" w:rsidRPr="0080294B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Срок утверждения проекта стандарта – </w:t>
      </w:r>
      <w:r w:rsidR="00212D07">
        <w:rPr>
          <w:sz w:val="24"/>
          <w:szCs w:val="24"/>
        </w:rPr>
        <w:t>август</w:t>
      </w:r>
      <w:r>
        <w:rPr>
          <w:sz w:val="24"/>
          <w:szCs w:val="24"/>
        </w:rPr>
        <w:t xml:space="preserve"> 2020 года.</w:t>
      </w:r>
    </w:p>
    <w:p w:rsidR="00527205" w:rsidRPr="00311F04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205" w:rsidRPr="00311F04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1F0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Заместитель</w:t>
      </w: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Генерального директора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И.Хамитов</w:t>
      </w:r>
      <w:proofErr w:type="spellEnd"/>
    </w:p>
    <w:sectPr w:rsidR="00527205" w:rsidRPr="00527205" w:rsidSect="0086662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75"/>
    <w:rsid w:val="000367E5"/>
    <w:rsid w:val="000E045D"/>
    <w:rsid w:val="00212D07"/>
    <w:rsid w:val="00311F04"/>
    <w:rsid w:val="003B7AA1"/>
    <w:rsid w:val="00527205"/>
    <w:rsid w:val="00690073"/>
    <w:rsid w:val="006B508E"/>
    <w:rsid w:val="00866625"/>
    <w:rsid w:val="00A74DE0"/>
    <w:rsid w:val="00AE6115"/>
    <w:rsid w:val="00D15EE8"/>
    <w:rsid w:val="00E42382"/>
    <w:rsid w:val="00E56F97"/>
    <w:rsid w:val="00EC6D75"/>
    <w:rsid w:val="00F97475"/>
    <w:rsid w:val="00FB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45D"/>
    <w:pPr>
      <w:spacing w:after="0" w:line="240" w:lineRule="auto"/>
    </w:pPr>
  </w:style>
  <w:style w:type="character" w:customStyle="1" w:styleId="FontStyle44">
    <w:name w:val="Font Style44"/>
    <w:uiPriority w:val="99"/>
    <w:rsid w:val="003B7AA1"/>
    <w:rPr>
      <w:rFonts w:ascii="Book Antiqua" w:hAnsi="Book Antiqua" w:cs="Book Antiqua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45D"/>
    <w:pPr>
      <w:spacing w:after="0" w:line="240" w:lineRule="auto"/>
    </w:pPr>
  </w:style>
  <w:style w:type="character" w:customStyle="1" w:styleId="FontStyle44">
    <w:name w:val="Font Style44"/>
    <w:uiPriority w:val="99"/>
    <w:rsid w:val="003B7AA1"/>
    <w:rPr>
      <w:rFonts w:ascii="Book Antiqua" w:hAnsi="Book Antiqua" w:cs="Book Antiqu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2020-02-25T12:58:00Z</dcterms:created>
  <dcterms:modified xsi:type="dcterms:W3CDTF">2020-03-12T03:08:00Z</dcterms:modified>
</cp:coreProperties>
</file>